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D1" w:rsidRDefault="008C4DD1" w:rsidP="0055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C4DD1">
        <w:rPr>
          <w:rFonts w:ascii="Times New Roman" w:hAnsi="Times New Roman"/>
          <w:b/>
          <w:bCs/>
          <w:sz w:val="36"/>
          <w:szCs w:val="36"/>
        </w:rPr>
        <w:t>Аналитический отчет по эффективности проводимых занятий в «Точках роста»</w:t>
      </w:r>
      <w:r w:rsidR="00551584">
        <w:rPr>
          <w:rFonts w:ascii="Times New Roman" w:hAnsi="Times New Roman"/>
          <w:b/>
          <w:bCs/>
          <w:sz w:val="36"/>
          <w:szCs w:val="36"/>
        </w:rPr>
        <w:t xml:space="preserve"> за 2021-2022 учебный год</w:t>
      </w:r>
    </w:p>
    <w:p w:rsidR="00551584" w:rsidRPr="008C4DD1" w:rsidRDefault="00551584" w:rsidP="0055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</w:p>
    <w:p w:rsidR="008C4DD1" w:rsidRPr="008C4DD1" w:rsidRDefault="008C4DD1" w:rsidP="008C4DD1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C4DD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распоряжения Министерства просвещения Российской Федерации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определенной категории обучающихся, в том числе на базе сетевого взаимодействия» </w:t>
      </w:r>
      <w:r w:rsidRPr="008C4D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трех  образовательных организациях    2021г. открыли  3  Центра  естественно-научной направленности в МКОУ «Кичигамринская СОШ», МКОУ «Кадиркентская СОШ», МКОУ «Дегвинская СОШ».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8C4D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данные школы произведена поставка оборудования для проведения занятий и для реализации дополнительных образовательных программ химии, биологии и физике.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8C4DD1">
        <w:rPr>
          <w:rFonts w:ascii="Times New Roman" w:eastAsia="Times New Roman" w:hAnsi="Times New Roman"/>
          <w:iCs/>
          <w:sz w:val="28"/>
          <w:szCs w:val="28"/>
          <w:lang w:eastAsia="ru-RU"/>
        </w:rPr>
        <w:t>Для этого каждый Центр «Точка роста» оснащен современным учебным комплексом цифровыми лабораториями на сумму 1,650 млн. рублей, куда входят интерактивное оборудование, 3D принтер,</w:t>
      </w:r>
      <w:r w:rsidRPr="008C4DD1">
        <w:rPr>
          <w:rFonts w:ascii="Times New Roman" w:eastAsiaTheme="minorHAnsi" w:hAnsi="Times New Roman"/>
          <w:iCs/>
          <w:sz w:val="28"/>
          <w:szCs w:val="28"/>
        </w:rPr>
        <w:t xml:space="preserve"> по 1-набору по робототехнике, набор учебный, по 3 ноутбука в кабинеты по химии, биологии и физики на сумму 1622 тыс. Учащиеся школ получили возможность получить качественное образование по этим предметам.</w:t>
      </w:r>
      <w:r w:rsidRPr="008C4D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Для подготовки помещений в соответствии с Бренд буком дизайн-проектом администрацией района выделено для трех школ 450000 тыс. рублей.</w:t>
      </w:r>
      <w:r w:rsidR="0058399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Открытые образовательные центры дополнительно </w:t>
      </w:r>
      <w:proofErr w:type="gramStart"/>
      <w:r w:rsidR="0058399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  </w:t>
      </w:r>
      <w:proofErr w:type="spellStart"/>
      <w:r w:rsidR="00583990">
        <w:rPr>
          <w:rFonts w:ascii="Times New Roman" w:eastAsia="Times New Roman" w:hAnsi="Times New Roman"/>
          <w:iCs/>
          <w:sz w:val="28"/>
          <w:szCs w:val="28"/>
          <w:lang w:eastAsia="ru-RU"/>
        </w:rPr>
        <w:t>к</w:t>
      </w:r>
      <w:proofErr w:type="spellEnd"/>
      <w:proofErr w:type="gramEnd"/>
      <w:r w:rsidR="0058399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открытым в 2019г. 6-ти Центрам цифрового и гуманитарного профилей  стали для  учащихся  этих школ центрами  реализации не только  общеобразовательных, но и дополнительных образовательных программ. Благодаря открытию ТР охват </w:t>
      </w:r>
      <w:proofErr w:type="gramStart"/>
      <w:r w:rsidR="00583990">
        <w:rPr>
          <w:rFonts w:ascii="Times New Roman" w:eastAsia="Times New Roman" w:hAnsi="Times New Roman"/>
          <w:iCs/>
          <w:sz w:val="28"/>
          <w:szCs w:val="28"/>
          <w:lang w:eastAsia="ru-RU"/>
        </w:rPr>
        <w:t>учащихся  дополнительным</w:t>
      </w:r>
      <w:proofErr w:type="gramEnd"/>
      <w:r w:rsidR="0058399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образованием  в данных школах достигнута более 85%.</w:t>
      </w:r>
    </w:p>
    <w:p w:rsidR="008C4DD1" w:rsidRPr="008C4DD1" w:rsidRDefault="008C4DD1" w:rsidP="008C4D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C4DD1">
        <w:rPr>
          <w:rFonts w:ascii="Times New Roman" w:hAnsi="Times New Roman"/>
          <w:iCs/>
          <w:sz w:val="28"/>
          <w:szCs w:val="28"/>
        </w:rPr>
        <w:t>В каждом Центре все педагоги прошли онлайн курсы ФГАОУ ДПО «Академия реализации государственной политики и профессионального развития работников образования МП РФ.</w:t>
      </w:r>
    </w:p>
    <w:p w:rsidR="008C4DD1" w:rsidRDefault="008C4DD1" w:rsidP="008C4D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</w:pPr>
      <w:r w:rsidRPr="008C4D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 xml:space="preserve">11 марта центр цифровых и гуманитарных профилей «Точка Роста» на базе МКОУ «Мюрегинская СОШ» Сергокалинского района, стал площадкой для семинара-практикума руководителей Центров «Точка Роста». Приняли участие руководитель ЦОПП </w:t>
      </w:r>
      <w:proofErr w:type="spellStart"/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>Ходосова</w:t>
      </w:r>
      <w:proofErr w:type="spellEnd"/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 xml:space="preserve"> Инна В., начальник МКУ «Управления Образования» Исаева Х.Н. На семинар приехали руководители из разных районов таких как </w:t>
      </w:r>
      <w:proofErr w:type="spellStart"/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>Кизлярский</w:t>
      </w:r>
      <w:proofErr w:type="spellEnd"/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>Кумторкалинский</w:t>
      </w:r>
      <w:proofErr w:type="spellEnd"/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>Акушинский</w:t>
      </w:r>
      <w:proofErr w:type="spellEnd"/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>Каякентский</w:t>
      </w:r>
      <w:proofErr w:type="spellEnd"/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>Кизилюртовский</w:t>
      </w:r>
      <w:proofErr w:type="spellEnd"/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 xml:space="preserve">, также многие руководители у которых не получилось приехать по Республике и по России наблюдали в прямом эфире в </w:t>
      </w:r>
      <w:proofErr w:type="spellStart"/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>Инстаграмм</w:t>
      </w:r>
      <w:proofErr w:type="spellEnd"/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 xml:space="preserve"> на официальной странице. На семинаре также выступили директор школы Арсланалиев К. М. и рассказал о работе руководителя центра </w:t>
      </w:r>
      <w:proofErr w:type="spellStart"/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>Гусеновой</w:t>
      </w:r>
      <w:proofErr w:type="spellEnd"/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>Раисат</w:t>
      </w:r>
      <w:proofErr w:type="spellEnd"/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 xml:space="preserve"> К. В программе семинара были включены очень </w:t>
      </w:r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lastRenderedPageBreak/>
        <w:t>важные и нужные мастер-классы как для педагогов, так и для учеников, за что и получили положительные приятные отзывы от коллег руководителей центров. На семинаре были продемонстрированы открытые уроки, мастер-классы по всем направлениям, тренинг-игра обучения для гостей и продемонстрирована работа с техникой.</w:t>
      </w:r>
    </w:p>
    <w:p w:rsidR="008C4DD1" w:rsidRPr="008C4DD1" w:rsidRDefault="008C4DD1" w:rsidP="008C4DD1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</w:pPr>
      <w:r w:rsidRPr="008C4DD1">
        <w:rPr>
          <w:rFonts w:ascii="Times New Roman" w:eastAsia="Times New Roman" w:hAnsi="Times New Roman"/>
          <w:bCs/>
          <w:i/>
          <w:iCs/>
          <w:kern w:val="36"/>
          <w:sz w:val="28"/>
          <w:szCs w:val="28"/>
          <w:lang w:eastAsia="ru-RU"/>
        </w:rPr>
        <w:t xml:space="preserve">       </w:t>
      </w:r>
      <w:r w:rsidRPr="008C4DD1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1.Второе место в чемпионате по республиканскому </w:t>
      </w:r>
      <w:proofErr w:type="spellStart"/>
      <w:r w:rsidRPr="008C4DD1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хакатону</w:t>
      </w:r>
      <w:proofErr w:type="spellEnd"/>
      <w:r w:rsidRPr="008C4DD1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 в виртуальной реальности «VRARHASK05”  </w:t>
      </w:r>
    </w:p>
    <w:p w:rsidR="008C4DD1" w:rsidRPr="008C4DD1" w:rsidRDefault="008C4DD1" w:rsidP="008C4DD1">
      <w:pPr>
        <w:keepNext/>
        <w:shd w:val="clear" w:color="auto" w:fill="FFFFFF"/>
        <w:spacing w:after="0" w:line="240" w:lineRule="auto"/>
        <w:ind w:left="720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</w:pPr>
      <w:r w:rsidRPr="008C4DD1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команда МКОУ «Мюрегинская СОШ;</w:t>
      </w:r>
    </w:p>
    <w:p w:rsidR="008C4DD1" w:rsidRPr="008C4DD1" w:rsidRDefault="008C4DD1" w:rsidP="008C4DD1">
      <w:pPr>
        <w:keepNext/>
        <w:shd w:val="clear" w:color="auto" w:fill="FFFFFF"/>
        <w:spacing w:after="0" w:line="240" w:lineRule="auto"/>
        <w:ind w:left="720" w:hanging="294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</w:pPr>
      <w:proofErr w:type="gramStart"/>
      <w:r w:rsidRPr="008C4DD1">
        <w:rPr>
          <w:rFonts w:ascii="Times New Roman" w:eastAsia="Times New Roman" w:hAnsi="Times New Roman"/>
          <w:bCs/>
          <w:iCs/>
          <w:kern w:val="32"/>
          <w:sz w:val="28"/>
          <w:szCs w:val="28"/>
          <w:lang w:eastAsia="ru-RU"/>
        </w:rPr>
        <w:t>2..Первое</w:t>
      </w:r>
      <w:proofErr w:type="gramEnd"/>
      <w:r w:rsidRPr="008C4DD1">
        <w:rPr>
          <w:rFonts w:ascii="Times New Roman" w:eastAsia="Times New Roman" w:hAnsi="Times New Roman"/>
          <w:bCs/>
          <w:iCs/>
          <w:kern w:val="32"/>
          <w:sz w:val="28"/>
          <w:szCs w:val="28"/>
          <w:lang w:eastAsia="ru-RU"/>
        </w:rPr>
        <w:t xml:space="preserve"> место в конкурсе «Шустрик» заняли </w:t>
      </w:r>
      <w:r w:rsidRPr="008C4DD1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ученики МКОУ «Мюрегинская СОШ»-Булатов </w:t>
      </w:r>
      <w:proofErr w:type="spellStart"/>
      <w:r w:rsidRPr="008C4DD1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Юсуп</w:t>
      </w:r>
      <w:proofErr w:type="spellEnd"/>
      <w:r w:rsidRPr="008C4DD1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, </w:t>
      </w:r>
      <w:proofErr w:type="spellStart"/>
      <w:r w:rsidRPr="008C4DD1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Шапиева</w:t>
      </w:r>
      <w:proofErr w:type="spellEnd"/>
      <w:r w:rsidRPr="008C4DD1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 Мариям, Алиева </w:t>
      </w:r>
      <w:proofErr w:type="spellStart"/>
      <w:r w:rsidRPr="008C4DD1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Азиза</w:t>
      </w:r>
      <w:proofErr w:type="spellEnd"/>
    </w:p>
    <w:p w:rsidR="008C4DD1" w:rsidRPr="008C4DD1" w:rsidRDefault="008C4DD1" w:rsidP="008C4DD1">
      <w:pPr>
        <w:keepNext/>
        <w:shd w:val="clear" w:color="auto" w:fill="FFFFFF"/>
        <w:spacing w:after="0" w:line="240" w:lineRule="auto"/>
        <w:ind w:left="720" w:hanging="294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</w:pPr>
      <w:r w:rsidRPr="008C4DD1">
        <w:rPr>
          <w:rFonts w:ascii="Times New Roman" w:eastAsia="Times New Roman" w:hAnsi="Times New Roman"/>
          <w:bCs/>
          <w:iCs/>
          <w:kern w:val="32"/>
          <w:sz w:val="28"/>
          <w:szCs w:val="28"/>
          <w:lang w:eastAsia="ru-RU"/>
        </w:rPr>
        <w:t xml:space="preserve">3..Первое место по робототехнике команда  Точки Роста </w:t>
      </w:r>
      <w:proofErr w:type="spellStart"/>
      <w:r w:rsidRPr="008C4DD1">
        <w:rPr>
          <w:rFonts w:ascii="Times New Roman" w:eastAsia="Times New Roman" w:hAnsi="Times New Roman"/>
          <w:bCs/>
          <w:iCs/>
          <w:kern w:val="32"/>
          <w:sz w:val="28"/>
          <w:szCs w:val="28"/>
          <w:lang w:eastAsia="ru-RU"/>
        </w:rPr>
        <w:t>Мюрегинской</w:t>
      </w:r>
      <w:proofErr w:type="spellEnd"/>
      <w:r w:rsidRPr="008C4DD1">
        <w:rPr>
          <w:rFonts w:ascii="Times New Roman" w:eastAsia="Times New Roman" w:hAnsi="Times New Roman"/>
          <w:bCs/>
          <w:iCs/>
          <w:kern w:val="32"/>
          <w:sz w:val="28"/>
          <w:szCs w:val="28"/>
          <w:lang w:eastAsia="ru-RU"/>
        </w:rPr>
        <w:t xml:space="preserve"> СОШ</w:t>
      </w:r>
    </w:p>
    <w:p w:rsidR="008C4DD1" w:rsidRPr="008C4DD1" w:rsidRDefault="008C4DD1" w:rsidP="008C4D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C4DD1">
        <w:rPr>
          <w:rFonts w:ascii="Times New Roman" w:eastAsiaTheme="minorHAnsi" w:hAnsi="Times New Roman"/>
          <w:iCs/>
          <w:sz w:val="28"/>
          <w:szCs w:val="28"/>
          <w:shd w:val="clear" w:color="auto" w:fill="FFFFFF"/>
        </w:rPr>
        <w:t xml:space="preserve"> </w:t>
      </w:r>
      <w:bookmarkStart w:id="1" w:name="_Hlk111146910"/>
    </w:p>
    <w:bookmarkEnd w:id="1"/>
    <w:p w:rsidR="008C4DD1" w:rsidRPr="008C4DD1" w:rsidRDefault="008C4DD1" w:rsidP="008C4DD1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Theme="minorHAnsi" w:hAnsi="Times New Roman"/>
          <w:sz w:val="28"/>
          <w:szCs w:val="28"/>
        </w:rPr>
      </w:pPr>
    </w:p>
    <w:p w:rsidR="008C4DD1" w:rsidRPr="008C4DD1" w:rsidRDefault="008C4DD1" w:rsidP="008C4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F00D5B" w:rsidRDefault="00F00D5B"/>
    <w:sectPr w:rsidR="00F0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58CD"/>
    <w:multiLevelType w:val="hybridMultilevel"/>
    <w:tmpl w:val="1458E588"/>
    <w:lvl w:ilvl="0" w:tplc="3C865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C3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E60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5CB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A2F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C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664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EE6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745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152B50"/>
    <w:multiLevelType w:val="hybridMultilevel"/>
    <w:tmpl w:val="83FA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04B88"/>
    <w:multiLevelType w:val="hybridMultilevel"/>
    <w:tmpl w:val="04B844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D1"/>
    <w:rsid w:val="00551584"/>
    <w:rsid w:val="00583990"/>
    <w:rsid w:val="008C4DD1"/>
    <w:rsid w:val="00F0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AC2D"/>
  <w15:docId w15:val="{EFF2D8B5-A88A-44E8-9BC4-AE4C47E7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sakinatuo</dc:creator>
  <cp:lastModifiedBy>user</cp:lastModifiedBy>
  <cp:revision>3</cp:revision>
  <dcterms:created xsi:type="dcterms:W3CDTF">2022-10-12T13:56:00Z</dcterms:created>
  <dcterms:modified xsi:type="dcterms:W3CDTF">2022-10-12T15:15:00Z</dcterms:modified>
</cp:coreProperties>
</file>